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2F" w:rsidRDefault="00932BC2" w:rsidP="00932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7C" w:rsidRPr="00B9707C">
        <w:rPr>
          <w:rFonts w:ascii="Times New Roman" w:hAnsi="Times New Roman" w:cs="Times New Roman"/>
          <w:b/>
          <w:sz w:val="28"/>
          <w:szCs w:val="28"/>
        </w:rPr>
        <w:t>Cục</w:t>
      </w:r>
      <w:proofErr w:type="spellEnd"/>
      <w:r w:rsidR="00B9707C" w:rsidRPr="00B9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7C" w:rsidRPr="00B9707C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="00B9707C" w:rsidRPr="00B9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7C" w:rsidRPr="00B9707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="00B9707C" w:rsidRPr="00B9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7C" w:rsidRPr="00B9707C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="00B9707C" w:rsidRPr="00B9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7C" w:rsidRPr="00B9707C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B9707C" w:rsidRPr="00B9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7C" w:rsidRPr="00B9707C">
        <w:rPr>
          <w:rFonts w:ascii="Times New Roman" w:hAnsi="Times New Roman" w:cs="Times New Roman"/>
          <w:b/>
          <w:sz w:val="28"/>
          <w:szCs w:val="28"/>
        </w:rPr>
        <w:t>sự</w:t>
      </w:r>
      <w:proofErr w:type="spellEnd"/>
      <w:r w:rsidR="00B9707C" w:rsidRPr="00B970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07C" w:rsidRPr="00B9707C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="00B9707C" w:rsidRPr="00B97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56E" w:rsidRDefault="00FC2C90" w:rsidP="00932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C9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81780" cy="2184212"/>
            <wp:effectExtent l="0" t="0" r="0" b="6985"/>
            <wp:docPr id="1" name="Picture 1" descr="C:\Users\phamt\OneDrive\Desktop\IMG_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IMG_5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46" cy="21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710" w:rsidRDefault="00B65710" w:rsidP="00932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C2" w:rsidRDefault="00932BC2" w:rsidP="00932B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10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10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B65710">
        <w:rPr>
          <w:rFonts w:ascii="Times New Roman" w:hAnsi="Times New Roman" w:cs="Times New Roman"/>
          <w:sz w:val="28"/>
          <w:szCs w:val="28"/>
        </w:rPr>
        <w:t>oàn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1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1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1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10">
        <w:rPr>
          <w:rFonts w:ascii="Times New Roman" w:hAnsi="Times New Roman" w:cs="Times New Roman"/>
          <w:sz w:val="28"/>
          <w:szCs w:val="28"/>
        </w:rPr>
        <w:t>đ</w:t>
      </w:r>
      <w:r w:rsidRPr="00932BC2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>-</w:t>
      </w:r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932BC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vớ</w:t>
      </w:r>
      <w:r w:rsidR="00B6571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65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1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BC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32BC2">
        <w:rPr>
          <w:rFonts w:ascii="Times New Roman" w:hAnsi="Times New Roman" w:cs="Times New Roman"/>
          <w:sz w:val="28"/>
          <w:szCs w:val="28"/>
        </w:rPr>
        <w:t>.</w:t>
      </w:r>
    </w:p>
    <w:p w:rsidR="00DC2ACB" w:rsidRPr="00AE256E" w:rsidRDefault="00B65710" w:rsidP="00DC2ACB">
      <w:pPr>
        <w:spacing w:before="6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56E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AE256E">
        <w:rPr>
          <w:rFonts w:ascii="Times New Roman" w:hAnsi="Times New Roman" w:cs="Times New Roman"/>
          <w:sz w:val="28"/>
          <w:szCs w:val="28"/>
        </w:rPr>
        <w:t xml:space="preserve"> </w:t>
      </w:r>
      <w:r w:rsidRPr="00AE256E">
        <w:rPr>
          <w:rFonts w:ascii="Times New Roman" w:hAnsi="Times New Roman" w:cs="Times New Roman"/>
          <w:sz w:val="28"/>
          <w:szCs w:val="28"/>
        </w:rPr>
        <w:t>-</w:t>
      </w:r>
      <w:r w:rsid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56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E256E">
        <w:rPr>
          <w:rFonts w:ascii="Times New Roman" w:hAnsi="Times New Roman" w:cs="Times New Roman"/>
          <w:sz w:val="28"/>
          <w:szCs w:val="28"/>
        </w:rPr>
        <w:t xml:space="preserve"> 2024.</w:t>
      </w:r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: </w:t>
      </w:r>
      <w:r w:rsidR="00AE25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256E">
        <w:rPr>
          <w:rFonts w:ascii="Times New Roman" w:hAnsi="Times New Roman" w:cs="Times New Roman"/>
          <w:sz w:val="28"/>
          <w:szCs w:val="28"/>
        </w:rPr>
        <w:t>k</w:t>
      </w:r>
      <w:r w:rsidR="00DC2ACB" w:rsidRPr="00AE256E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DC2ACB" w:rsidRPr="00AE2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CB" w:rsidRPr="00AE256E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AE256E">
        <w:rPr>
          <w:rFonts w:ascii="Times New Roman" w:hAnsi="Times New Roman" w:cs="Times New Roman"/>
          <w:sz w:val="28"/>
          <w:szCs w:val="28"/>
        </w:rPr>
        <w:t>)</w:t>
      </w:r>
    </w:p>
    <w:p w:rsidR="00DC2ACB" w:rsidRPr="00DC2ACB" w:rsidRDefault="00DC2ACB" w:rsidP="00DC2ACB">
      <w:pPr>
        <w:spacing w:before="60" w:line="288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  <w:lang w:val="nl-NL"/>
        </w:rPr>
      </w:pP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- Tổng số phải thi hành về việc là 22.330 việc; Trong đó có điều kiện thi hành là 16.667 việc; Trong số có điều kiện thi hành, 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đã thi hành xong là 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10.822 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>việc (</w: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begin"/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instrText xml:space="preserve"> MERGEFIELD c102 </w:instrTex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separate"/>
      </w:r>
      <w:r w:rsidRPr="00DC2ACB">
        <w:rPr>
          <w:rFonts w:ascii="Times New Roman" w:hAnsi="Times New Roman" w:cs="Times New Roman"/>
          <w:noProof/>
          <w:spacing w:val="-8"/>
          <w:sz w:val="28"/>
          <w:szCs w:val="28"/>
          <w:lang w:val="nl-NL"/>
        </w:rPr>
        <w:t xml:space="preserve">tăng </w: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end"/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>699 việc (</w: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begin"/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instrText xml:space="preserve"> MERGEFIELD c104 </w:instrTex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separate"/>
      </w:r>
      <w:r w:rsidRPr="00DC2ACB">
        <w:rPr>
          <w:rFonts w:ascii="Times New Roman" w:hAnsi="Times New Roman" w:cs="Times New Roman"/>
          <w:noProof/>
          <w:spacing w:val="-8"/>
          <w:sz w:val="28"/>
          <w:szCs w:val="28"/>
          <w:lang w:val="nl-NL"/>
        </w:rPr>
        <w:t>tăng 6,91%</w: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end"/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) so với cùng kỳ năm 2023), đạt tỉ lệ </w:t>
      </w:r>
      <w:r w:rsidR="00CE1504" w:rsidRPr="00DC2ACB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fldChar w:fldCharType="begin"/>
      </w:r>
      <w:r w:rsidRPr="00DC2ACB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instrText xml:space="preserve"> MERGEFIELD c33 </w:instrText>
      </w:r>
      <w:r w:rsidR="00CE1504" w:rsidRPr="00DC2ACB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fldChar w:fldCharType="separate"/>
      </w:r>
      <w:r w:rsidRPr="00DC2ACB">
        <w:rPr>
          <w:rFonts w:ascii="Times New Roman" w:hAnsi="Times New Roman" w:cs="Times New Roman"/>
          <w:b/>
          <w:sz w:val="28"/>
          <w:szCs w:val="28"/>
          <w:lang w:val="nl-NL"/>
        </w:rPr>
        <w:t>64,93</w:t>
      </w:r>
      <w:r w:rsidRPr="00DC2ACB">
        <w:rPr>
          <w:rFonts w:ascii="Times New Roman" w:hAnsi="Times New Roman" w:cs="Times New Roman"/>
          <w:b/>
          <w:noProof/>
          <w:spacing w:val="-8"/>
          <w:sz w:val="28"/>
          <w:szCs w:val="28"/>
          <w:lang w:val="nl-NL"/>
        </w:rPr>
        <w:t>%</w:t>
      </w:r>
      <w:r w:rsidR="00CE1504" w:rsidRPr="00DC2ACB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fldChar w:fldCharType="end"/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 (</w: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begin"/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instrText xml:space="preserve"> MERGEFIELD c110 </w:instrTex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separate"/>
      </w:r>
      <w:r w:rsidRPr="00DC2ACB">
        <w:rPr>
          <w:rFonts w:ascii="Times New Roman" w:hAnsi="Times New Roman" w:cs="Times New Roman"/>
          <w:noProof/>
          <w:spacing w:val="-8"/>
          <w:sz w:val="28"/>
          <w:szCs w:val="28"/>
          <w:lang w:val="nl-NL"/>
        </w:rPr>
        <w:t>giảm 5,64%</w:t>
      </w:r>
      <w:r w:rsidR="00CE1504"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fldChar w:fldCharType="end"/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 so với cùng kỳ năm 2023), đạt 77,99% chỉ tiêu của Tổng cục Thi hành án dân sự giao; </w:t>
      </w:r>
      <w:r w:rsidRPr="00DC2ACB">
        <w:rPr>
          <w:rFonts w:ascii="Times New Roman" w:hAnsi="Times New Roman" w:cs="Times New Roman"/>
          <w:spacing w:val="-12"/>
          <w:sz w:val="28"/>
          <w:szCs w:val="28"/>
          <w:lang w:val="nl-NL"/>
        </w:rPr>
        <w:t xml:space="preserve">Số việc chuyển kỳ sau 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>11.508. việc (tăng 2.945 việc (tăng 34,39%) so với cùng kỳ năm 2023).</w:t>
      </w:r>
    </w:p>
    <w:p w:rsidR="00DC2ACB" w:rsidRPr="00DC2ACB" w:rsidRDefault="00DC2ACB" w:rsidP="00DC2ACB">
      <w:pPr>
        <w:spacing w:before="60" w:line="288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- Tổng số 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phải thi hành về tiền là 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>4.222 tỷ 028 triệu 685 nghìn đồng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; Trong đó, có điều kiện thi hành là 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>2.694 tỷ 370 triệu 997 ngàn đồng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; 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Trong số có điều kiện thi hành, đã thi hành xong là 998 tỷ 611 triệu 073 nghìn đồng, (tăng </w:t>
      </w:r>
      <w:r w:rsidRPr="00DC2ACB">
        <w:rPr>
          <w:rFonts w:ascii="Times New Roman" w:hAnsi="Times New Roman" w:cs="Times New Roman"/>
          <w:noProof/>
          <w:sz w:val="28"/>
          <w:szCs w:val="28"/>
          <w:lang w:val="nl-NL"/>
        </w:rPr>
        <w:t>200 tỷ 471 triệu 381 nghìn đồng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 (</w: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instrText xml:space="preserve"> MERGEFIELD c240 </w:instrTex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separate"/>
      </w:r>
      <w:r w:rsidRPr="00DC2ACB">
        <w:rPr>
          <w:rFonts w:ascii="Times New Roman" w:hAnsi="Times New Roman" w:cs="Times New Roman"/>
          <w:noProof/>
          <w:sz w:val="28"/>
          <w:szCs w:val="28"/>
          <w:lang w:val="nl-NL"/>
        </w:rPr>
        <w:t>tăng 25,12%</w: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) so với cùng kỳ năm 2023), đạt tỉ lệ </w:t>
      </w:r>
      <w:r w:rsidRPr="00DC2ACB">
        <w:rPr>
          <w:rFonts w:ascii="Times New Roman" w:hAnsi="Times New Roman" w:cs="Times New Roman"/>
          <w:b/>
          <w:sz w:val="28"/>
          <w:szCs w:val="28"/>
          <w:lang w:val="nl-NL"/>
        </w:rPr>
        <w:t xml:space="preserve">37,06% 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>(giảm 4,97%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 với cùng kỳ năm 2023)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l-NL"/>
        </w:rPr>
        <w:t>đạt 79,44% chỉ tiêu của Tổng cục Thi hành án dân sự giao</w:t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 xml:space="preserve">; Số tiền chuyển kỳ sau </w: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instrText xml:space="preserve"> MERGEFIELD c144 </w:instrTex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separate"/>
      </w:r>
      <w:r w:rsidRPr="00DC2ACB">
        <w:rPr>
          <w:rFonts w:ascii="Times New Roman" w:hAnsi="Times New Roman" w:cs="Times New Roman"/>
          <w:noProof/>
          <w:sz w:val="28"/>
          <w:szCs w:val="28"/>
          <w:lang w:val="nl-NL"/>
        </w:rPr>
        <w:t>3.423 tỷ 417 triệu 613 nghìn đồng</w: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>, (tăng 1.268 tỷ 309 triệu 888 ngàn đồng (</w: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begin"/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instrText xml:space="preserve"> MERGEFIELD c203 </w:instrTex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separate"/>
      </w:r>
      <w:r w:rsidRPr="00DC2ACB">
        <w:rPr>
          <w:rFonts w:ascii="Times New Roman" w:hAnsi="Times New Roman" w:cs="Times New Roman"/>
          <w:noProof/>
          <w:sz w:val="28"/>
          <w:szCs w:val="28"/>
          <w:lang w:val="nl-NL"/>
        </w:rPr>
        <w:t>tăng 58,85%</w:t>
      </w:r>
      <w:r w:rsidR="00CE1504" w:rsidRPr="00DC2ACB">
        <w:rPr>
          <w:rFonts w:ascii="Times New Roman" w:hAnsi="Times New Roman" w:cs="Times New Roman"/>
          <w:sz w:val="28"/>
          <w:szCs w:val="28"/>
          <w:lang w:val="nl-NL"/>
        </w:rPr>
        <w:fldChar w:fldCharType="end"/>
      </w:r>
      <w:r w:rsidRPr="00DC2ACB">
        <w:rPr>
          <w:rFonts w:ascii="Times New Roman" w:hAnsi="Times New Roman" w:cs="Times New Roman"/>
          <w:sz w:val="28"/>
          <w:szCs w:val="28"/>
          <w:lang w:val="nl-NL"/>
        </w:rPr>
        <w:t>) so với cùng kỳ năm 2023).</w:t>
      </w:r>
    </w:p>
    <w:p w:rsidR="00DC2ACB" w:rsidRDefault="00DC2ACB" w:rsidP="00DC2ACB">
      <w:pPr>
        <w:spacing w:before="60" w:line="288" w:lineRule="auto"/>
        <w:ind w:firstLine="562"/>
        <w:jc w:val="both"/>
        <w:rPr>
          <w:rFonts w:ascii="Times New Roman" w:hAnsi="Times New Roman" w:cs="Times New Roman"/>
          <w:spacing w:val="-8"/>
          <w:sz w:val="28"/>
          <w:szCs w:val="28"/>
          <w:lang w:val="nb-NO"/>
        </w:rPr>
      </w:pPr>
      <w:r w:rsidRPr="00DC2ACB">
        <w:rPr>
          <w:rFonts w:ascii="Times New Roman" w:hAnsi="Times New Roman" w:cs="Times New Roman"/>
          <w:sz w:val="28"/>
          <w:szCs w:val="28"/>
          <w:lang w:val="nb-NO"/>
        </w:rPr>
        <w:t>- Công tác tiếp công dân và giải quyết đơn thư của công dân trong toàn tỉnh: c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b-NO"/>
        </w:rPr>
        <w:t xml:space="preserve">ác cơ quan thi hành án dân sự trong tỉnh đã tiếp </w:t>
      </w:r>
      <w:r w:rsidRPr="00DC2ACB">
        <w:rPr>
          <w:rFonts w:ascii="Times New Roman" w:hAnsi="Times New Roman" w:cs="Times New Roman"/>
          <w:sz w:val="28"/>
          <w:szCs w:val="28"/>
        </w:rPr>
        <w:t xml:space="preserve">164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DC2ACB">
        <w:rPr>
          <w:rFonts w:ascii="Times New Roman" w:hAnsi="Times New Roman" w:cs="Times New Roman"/>
          <w:sz w:val="28"/>
          <w:szCs w:val="28"/>
        </w:rPr>
        <w:t xml:space="preserve">/226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C2ACB">
        <w:rPr>
          <w:rFonts w:ascii="Times New Roman" w:hAnsi="Times New Roman" w:cs="Times New Roman"/>
          <w:sz w:val="28"/>
          <w:szCs w:val="28"/>
        </w:rPr>
        <w:t xml:space="preserve">/164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C2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C2ACB">
        <w:rPr>
          <w:rFonts w:ascii="Times New Roman" w:hAnsi="Times New Roman" w:cs="Times New Roman"/>
          <w:spacing w:val="-8"/>
          <w:sz w:val="28"/>
          <w:szCs w:val="28"/>
          <w:lang w:val="nb-NO"/>
        </w:rPr>
        <w:t xml:space="preserve">, Thủ 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b-NO"/>
        </w:rPr>
        <w:lastRenderedPageBreak/>
        <w:t xml:space="preserve">trưởng đơn vị tiếp là </w:t>
      </w:r>
      <w:r w:rsidRPr="00DC2ACB">
        <w:rPr>
          <w:rFonts w:ascii="Times New Roman" w:hAnsi="Times New Roman" w:cs="Times New Roman"/>
          <w:sz w:val="28"/>
          <w:szCs w:val="28"/>
        </w:rPr>
        <w:t xml:space="preserve">59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DC2ACB">
        <w:rPr>
          <w:rFonts w:ascii="Times New Roman" w:hAnsi="Times New Roman" w:cs="Times New Roman"/>
          <w:sz w:val="28"/>
          <w:szCs w:val="28"/>
        </w:rPr>
        <w:t xml:space="preserve">/94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C2ACB">
        <w:rPr>
          <w:rFonts w:ascii="Times New Roman" w:hAnsi="Times New Roman" w:cs="Times New Roman"/>
          <w:sz w:val="28"/>
          <w:szCs w:val="28"/>
        </w:rPr>
        <w:t xml:space="preserve">/59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C2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A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C2ACB">
        <w:rPr>
          <w:rFonts w:ascii="Times New Roman" w:hAnsi="Times New Roman" w:cs="Times New Roman"/>
          <w:spacing w:val="-8"/>
          <w:sz w:val="28"/>
          <w:szCs w:val="28"/>
          <w:lang w:val="nb-NO"/>
        </w:rPr>
        <w:t xml:space="preserve">; tiếp nhận </w:t>
      </w:r>
      <w:r w:rsidRPr="00DC2ACB">
        <w:rPr>
          <w:rFonts w:ascii="Times New Roman" w:hAnsi="Times New Roman" w:cs="Times New Roman"/>
          <w:bCs/>
          <w:iCs/>
          <w:sz w:val="28"/>
          <w:szCs w:val="28"/>
          <w:lang w:val="sv-SE"/>
        </w:rPr>
        <w:t>23</w:t>
      </w:r>
      <w:r w:rsidRPr="00DC2ACB">
        <w:rPr>
          <w:rFonts w:ascii="Times New Roman" w:hAnsi="Times New Roman" w:cs="Times New Roman"/>
          <w:spacing w:val="-8"/>
          <w:sz w:val="28"/>
          <w:szCs w:val="28"/>
          <w:lang w:val="nb-NO"/>
        </w:rPr>
        <w:t xml:space="preserve"> đơn thư khiếu nại (đã giải quyết 22 đơn); 07 đơn tố cáo (đã giải quyết 06 đơn); 235 đơn phản ánh, kiến nghị (đã giải quyết 232 đơn).</w:t>
      </w:r>
    </w:p>
    <w:p w:rsidR="009710CD" w:rsidRPr="00DC2ACB" w:rsidRDefault="009710CD" w:rsidP="009710CD">
      <w:pPr>
        <w:spacing w:before="60" w:line="288" w:lineRule="auto"/>
        <w:ind w:firstLine="562"/>
        <w:jc w:val="center"/>
        <w:rPr>
          <w:rFonts w:ascii="Times New Roman" w:hAnsi="Times New Roman" w:cs="Times New Roman"/>
          <w:spacing w:val="-8"/>
          <w:sz w:val="28"/>
          <w:szCs w:val="28"/>
          <w:lang w:val="nb-NO"/>
        </w:rPr>
      </w:pPr>
      <w:bookmarkStart w:id="0" w:name="_GoBack"/>
      <w:r w:rsidRPr="009710CD">
        <w:rPr>
          <w:rFonts w:ascii="Times New Roman" w:hAnsi="Times New Roman" w:cs="Times New Roman"/>
          <w:noProof/>
          <w:spacing w:val="-8"/>
          <w:sz w:val="28"/>
          <w:szCs w:val="28"/>
        </w:rPr>
        <w:drawing>
          <wp:inline distT="0" distB="0" distL="0" distR="0">
            <wp:extent cx="4761865" cy="2501734"/>
            <wp:effectExtent l="0" t="0" r="635" b="0"/>
            <wp:docPr id="2" name="Picture 2" descr="C:\Users\phamt\OneDrive\Desktop\IMG_5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mt\OneDrive\Desktop\IMG_5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632" cy="25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0E75" w:rsidRPr="00670E75" w:rsidRDefault="00670E75" w:rsidP="00DC2ACB">
      <w:pPr>
        <w:shd w:val="clear" w:color="auto" w:fill="FFFFFF"/>
        <w:spacing w:before="120" w:line="360" w:lineRule="exact"/>
        <w:ind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Phát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biểu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chỉ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đạo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tại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buổi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làm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việc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đồng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chí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Phó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Bí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thư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thường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trực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Tỉnh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lang w:eastAsia="vi-VN"/>
        </w:rPr>
        <w:t>ủy</w:t>
      </w:r>
      <w:proofErr w:type="spellEnd"/>
      <w:r w:rsidRPr="00670E75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ghi nhận và biểu dương những thành tích, kết quả của ngành Thi hành án</w:t>
      </w:r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qua</w:t>
      </w:r>
      <w:r w:rsidRPr="00670E75">
        <w:rPr>
          <w:rFonts w:ascii="Times New Roman" w:hAnsi="Times New Roman" w:cs="Times New Roman"/>
          <w:spacing w:val="2"/>
          <w:sz w:val="28"/>
          <w:szCs w:val="28"/>
          <w:lang w:val="nl-NL"/>
        </w:rPr>
        <w:t>.</w:t>
      </w:r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lượng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gian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tớ</w:t>
      </w:r>
      <w:r w:rsidR="00DC2ACB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End"/>
      <w:r w:rsidR="00DC2A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nghị</w:t>
      </w:r>
      <w:proofErr w:type="spellEnd"/>
      <w:r w:rsidR="00AE2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="00AE256E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ãnh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Cục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70E75" w:rsidRPr="00670E75" w:rsidRDefault="00670E75" w:rsidP="00670E75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E75">
        <w:rPr>
          <w:rFonts w:ascii="Times New Roman" w:hAnsi="Times New Roman" w:cs="Times New Roman"/>
          <w:sz w:val="28"/>
          <w:szCs w:val="28"/>
          <w:lang w:val="pt-BR"/>
        </w:rPr>
        <w:t>1. Tập trung quán triệt và tổ chức thực hiện có kết quả Chỉ thị số 14-CT/TU ngày 27/5/2023 của Ban Thường vụ Tỉnh ủy về nâng cao hiệu quả công tác thi hành án dân sự trong tình hình mới.</w:t>
      </w:r>
    </w:p>
    <w:p w:rsidR="00670E75" w:rsidRPr="00670E75" w:rsidRDefault="00670E75" w:rsidP="00670E75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70E75">
        <w:rPr>
          <w:rFonts w:ascii="Times New Roman" w:hAnsi="Times New Roman" w:cs="Times New Roman"/>
          <w:sz w:val="28"/>
          <w:szCs w:val="28"/>
          <w:lang w:val="pt-BR"/>
        </w:rPr>
        <w:t>2. Quan tâm công tác giáo dục chính trị, tư tưởng cho đảng viên, công chức, nâng cao bản lĩnh chính trị, dám nghĩ, dám làm, dám chịu trách nhiệm; xây dựng, giữ gìn tập thể đoàn kết, thống nhất, gương mẫu trong thực hiện chức trách nhiệm vụ.</w:t>
      </w:r>
    </w:p>
    <w:p w:rsidR="00670E75" w:rsidRPr="00670E75" w:rsidRDefault="00670E75" w:rsidP="00670E75">
      <w:pPr>
        <w:spacing w:before="120" w:line="360" w:lineRule="exact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pt-BR"/>
        </w:rPr>
      </w:pPr>
      <w:r w:rsidRPr="00670E75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3. Tiếp tục quan tâm </w:t>
      </w:r>
      <w:r w:rsidRPr="00670E75">
        <w:rPr>
          <w:rFonts w:ascii="Times New Roman" w:hAnsi="Times New Roman" w:cs="Times New Roman"/>
          <w:bCs/>
          <w:iCs/>
          <w:spacing w:val="-2"/>
          <w:sz w:val="28"/>
          <w:szCs w:val="28"/>
          <w:lang w:val="pt-BR"/>
        </w:rPr>
        <w:t xml:space="preserve">đào tào, bồi dưỡng để </w:t>
      </w:r>
      <w:r w:rsidRPr="00670E75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nâng cao chất lượng đội ngũ công chức nhất là công chức lãnh đạo; đẩy mạnh chuyển đổi vị trí, địa bàn công tác của lãnh đạo Chi cục, chấp hành viên, kế toán; điều động công chức đến nơi có nhiều công việc cần giải quyết; lãnh đạo Cục </w:t>
      </w:r>
      <w:r w:rsidRPr="00670E75">
        <w:rPr>
          <w:rFonts w:ascii="Times New Roman" w:hAnsi="Times New Roman" w:cs="Times New Roman"/>
          <w:bCs/>
          <w:spacing w:val="-2"/>
          <w:sz w:val="28"/>
          <w:szCs w:val="28"/>
          <w:lang w:val="de-AT"/>
        </w:rPr>
        <w:t>Thi hành án dân sự</w:t>
      </w:r>
      <w:r w:rsidRPr="00670E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pacing w:val="-2"/>
          <w:sz w:val="28"/>
          <w:szCs w:val="28"/>
        </w:rPr>
        <w:t>tỉnh</w:t>
      </w:r>
      <w:proofErr w:type="spellEnd"/>
      <w:r w:rsidRPr="00670E75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tăng cường đi cơ sở để kịp thời tháo gỡ khó khăn, vướng mắc về chuyên môn, nghiệp vụ thi hành án cho cấp huyện.</w:t>
      </w:r>
    </w:p>
    <w:p w:rsidR="00670E75" w:rsidRPr="00670E75" w:rsidRDefault="00670E75" w:rsidP="00670E75">
      <w:pPr>
        <w:spacing w:before="120" w:line="360" w:lineRule="exact"/>
        <w:ind w:firstLine="567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</w:pPr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4.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</w:rPr>
        <w:t>Tăng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</w:rPr>
        <w:t>cường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lãnh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đạo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,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chỉ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đạo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và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tổ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chức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thực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hiện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tốt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công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tác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phòng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,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chống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tham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nhũng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,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tiêu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cực</w:t>
      </w:r>
      <w:proofErr w:type="spellEnd"/>
      <w:r w:rsidRPr="00670E75">
        <w:rPr>
          <w:rFonts w:ascii="Times New Roman" w:hAnsi="Times New Roman" w:cs="Times New Roman"/>
          <w:bCs/>
          <w:iCs/>
          <w:spacing w:val="-6"/>
          <w:sz w:val="28"/>
          <w:szCs w:val="28"/>
          <w:lang w:val="fr-FR"/>
        </w:rPr>
        <w:t>.</w:t>
      </w:r>
    </w:p>
    <w:p w:rsidR="00670E75" w:rsidRPr="00670E75" w:rsidRDefault="00670E75" w:rsidP="00670E75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70E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r w:rsidRPr="00670E75">
        <w:rPr>
          <w:rFonts w:ascii="Times New Roman" w:hAnsi="Times New Roman" w:cs="Times New Roman"/>
          <w:bCs/>
          <w:sz w:val="28"/>
          <w:szCs w:val="28"/>
          <w:lang w:val="de-AT"/>
        </w:rPr>
        <w:t>Thi hành án dân sự</w:t>
      </w:r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r w:rsidRPr="00670E75">
        <w:rPr>
          <w:rFonts w:ascii="Times New Roman" w:hAnsi="Times New Roman" w:cs="Times New Roman"/>
          <w:sz w:val="28"/>
          <w:szCs w:val="28"/>
          <w:lang w:val="nl-NL"/>
        </w:rPr>
        <w:t>và</w:t>
      </w:r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70E75">
        <w:rPr>
          <w:rFonts w:ascii="Times New Roman" w:hAnsi="Times New Roman" w:cs="Times New Roman"/>
          <w:sz w:val="28"/>
          <w:szCs w:val="28"/>
        </w:rPr>
        <w:t xml:space="preserve"> </w:t>
      </w:r>
      <w:r w:rsidRPr="00670E75">
        <w:rPr>
          <w:rFonts w:ascii="Times New Roman" w:hAnsi="Times New Roman" w:cs="Times New Roman"/>
          <w:bCs/>
          <w:sz w:val="28"/>
          <w:szCs w:val="28"/>
          <w:lang w:val="de-AT"/>
        </w:rPr>
        <w:t>Thi hành án dân sự</w:t>
      </w:r>
      <w:r w:rsidRPr="00670E75">
        <w:rPr>
          <w:rFonts w:ascii="Times New Roman" w:hAnsi="Times New Roman" w:cs="Times New Roman"/>
          <w:sz w:val="28"/>
          <w:szCs w:val="28"/>
          <w:lang w:val="nl-NL"/>
        </w:rPr>
        <w:t xml:space="preserve"> huyện, thành phố chỉ đạo tháo gỡ các khó khăn vướng mắc trong công tác thi hành án. </w:t>
      </w:r>
    </w:p>
    <w:p w:rsidR="00670E75" w:rsidRPr="00670E75" w:rsidRDefault="00670E75" w:rsidP="00670E75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E75">
        <w:rPr>
          <w:rFonts w:ascii="Times New Roman" w:hAnsi="Times New Roman" w:cs="Times New Roman"/>
          <w:sz w:val="28"/>
          <w:szCs w:val="28"/>
          <w:lang w:val="nl-NL"/>
        </w:rPr>
        <w:t xml:space="preserve">6. Nâng cao hiệu quả công tác </w:t>
      </w:r>
      <w:r w:rsidRPr="00670E75">
        <w:rPr>
          <w:rFonts w:ascii="Times New Roman" w:hAnsi="Times New Roman" w:cs="Times New Roman"/>
          <w:bCs/>
          <w:sz w:val="28"/>
          <w:szCs w:val="28"/>
          <w:lang w:val="nl-NL"/>
        </w:rPr>
        <w:t>theo dõi quản lý nhà nước về công tác thi hành án hành chính</w:t>
      </w:r>
      <w:r w:rsidRPr="00670E75">
        <w:rPr>
          <w:rFonts w:ascii="Times New Roman" w:hAnsi="Times New Roman" w:cs="Times New Roman"/>
          <w:sz w:val="28"/>
          <w:szCs w:val="28"/>
        </w:rPr>
        <w:t>.</w:t>
      </w:r>
    </w:p>
    <w:p w:rsidR="00670E75" w:rsidRPr="00670E75" w:rsidRDefault="00670E75" w:rsidP="00670E75">
      <w:pPr>
        <w:spacing w:before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ủy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lao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án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tỉnh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huy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đoàn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tắc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kỷ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luật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kỷ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cương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quyền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hạn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670E75">
        <w:rPr>
          <w:rFonts w:ascii="Times New Roman" w:hAnsi="Times New Roman" w:cs="Times New Roman"/>
          <w:sz w:val="28"/>
          <w:szCs w:val="28"/>
          <w:shd w:val="clear" w:color="auto" w:fill="FFFFFF"/>
        </w:rPr>
        <w:t>./.</w:t>
      </w:r>
    </w:p>
    <w:p w:rsidR="00670E75" w:rsidRPr="00932BC2" w:rsidRDefault="00670E75" w:rsidP="00932BC2">
      <w:pPr>
        <w:ind w:firstLine="720"/>
        <w:jc w:val="both"/>
        <w:rPr>
          <w:sz w:val="28"/>
          <w:szCs w:val="28"/>
        </w:rPr>
      </w:pPr>
    </w:p>
    <w:p w:rsidR="00957C90" w:rsidRPr="00957C90" w:rsidRDefault="00957C90" w:rsidP="000D3070">
      <w:pPr>
        <w:pStyle w:val="NormalWeb"/>
        <w:spacing w:before="60" w:beforeAutospacing="0" w:after="6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DC2ACB">
        <w:rPr>
          <w:b/>
          <w:sz w:val="28"/>
          <w:szCs w:val="28"/>
        </w:rPr>
        <w:t xml:space="preserve">                  </w:t>
      </w:r>
      <w:proofErr w:type="spellStart"/>
      <w:r>
        <w:rPr>
          <w:b/>
          <w:sz w:val="28"/>
          <w:szCs w:val="28"/>
        </w:rPr>
        <w:t>Phạm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Khánh-Cục</w:t>
      </w:r>
      <w:proofErr w:type="spellEnd"/>
      <w:r>
        <w:rPr>
          <w:b/>
          <w:sz w:val="28"/>
          <w:szCs w:val="28"/>
        </w:rPr>
        <w:t xml:space="preserve"> THADS</w:t>
      </w:r>
      <w:r w:rsidRPr="00957C90">
        <w:rPr>
          <w:b/>
          <w:sz w:val="28"/>
          <w:szCs w:val="28"/>
        </w:rPr>
        <w:t xml:space="preserve"> </w:t>
      </w:r>
      <w:proofErr w:type="spellStart"/>
      <w:r w:rsidRPr="00957C90">
        <w:rPr>
          <w:b/>
          <w:sz w:val="28"/>
          <w:szCs w:val="28"/>
        </w:rPr>
        <w:t>tỉnh</w:t>
      </w:r>
      <w:proofErr w:type="spellEnd"/>
    </w:p>
    <w:p w:rsidR="005E57CA" w:rsidRPr="006E6E90" w:rsidRDefault="005E57CA" w:rsidP="005E57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E57CA" w:rsidRPr="006E6E90" w:rsidSect="00AE256E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07C"/>
    <w:rsid w:val="000723A1"/>
    <w:rsid w:val="000D3070"/>
    <w:rsid w:val="0015579D"/>
    <w:rsid w:val="00177D40"/>
    <w:rsid w:val="002510FC"/>
    <w:rsid w:val="004A1C3F"/>
    <w:rsid w:val="005E57CA"/>
    <w:rsid w:val="00670E75"/>
    <w:rsid w:val="006916A5"/>
    <w:rsid w:val="006E6E90"/>
    <w:rsid w:val="007E1F05"/>
    <w:rsid w:val="00863B8F"/>
    <w:rsid w:val="00932BC2"/>
    <w:rsid w:val="00957C90"/>
    <w:rsid w:val="009710CD"/>
    <w:rsid w:val="00AE256E"/>
    <w:rsid w:val="00B57E2F"/>
    <w:rsid w:val="00B65710"/>
    <w:rsid w:val="00B9707C"/>
    <w:rsid w:val="00CE1504"/>
    <w:rsid w:val="00DC2ACB"/>
    <w:rsid w:val="00DC3A18"/>
    <w:rsid w:val="00FC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D840C-0184-4342-872D-1B06D173378C}"/>
</file>

<file path=customXml/itemProps2.xml><?xml version="1.0" encoding="utf-8"?>
<ds:datastoreItem xmlns:ds="http://schemas.openxmlformats.org/officeDocument/2006/customXml" ds:itemID="{83190BB6-9A64-4ABF-8768-3CEA052DFAE5}"/>
</file>

<file path=customXml/itemProps3.xml><?xml version="1.0" encoding="utf-8"?>
<ds:datastoreItem xmlns:ds="http://schemas.openxmlformats.org/officeDocument/2006/customXml" ds:itemID="{0C120125-BB8B-42DE-8826-7A5180256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Khanh</dc:creator>
  <cp:lastModifiedBy>EIC</cp:lastModifiedBy>
  <cp:revision>2</cp:revision>
  <dcterms:created xsi:type="dcterms:W3CDTF">2024-08-21T01:45:00Z</dcterms:created>
  <dcterms:modified xsi:type="dcterms:W3CDTF">2024-08-21T01:45:00Z</dcterms:modified>
</cp:coreProperties>
</file>